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rFonts w:ascii="Calibri" w:cs="Calibri" w:eastAsia="Calibri" w:hAnsi="Calibri"/>
          <w:b w:val="1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b w:val="1"/>
          <w:sz w:val="48"/>
          <w:szCs w:val="48"/>
          <w:rtl w:val="0"/>
        </w:rPr>
        <w:t xml:space="preserve">Year 12 English - film analysis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Pre-viewing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film’s title is ‘Crash’.  What does this mean?  How is this idea influential in the scenes you’re about to analyse?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CRASH’S ‘CRASH SCENE’ AND ‘FARHAD’S SHOOTING’ SCENES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During Viewing:</w:t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Important things you see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Important things you hear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After viewing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Here are some questions for you to think about and discuss: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knowledge does the viewer bring to the text?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do you think is the director’s purpose here?  Why has the director represented the characters/settings in this particular way?  What might the director want you to think?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kind of person might the director be?  Why?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How doe the chosen cinematography techniques create an effect on audience and the director’s purpose?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How does this extract sit within the overall context of the film?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Write a paragraph in which you respond critically to the scene.  You could use some of the ideas from the discussion questions and your observation notes to help you.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